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6106" w:rsidRDefault="00016106" w:rsidP="00016106">
      <w:r>
        <w:fldChar w:fldCharType="begin"/>
      </w:r>
      <w:r>
        <w:instrText xml:space="preserve"> REF _Ref305320594 \h </w:instrText>
      </w:r>
      <w:r>
        <w:fldChar w:fldCharType="separate"/>
      </w:r>
      <w:r>
        <w:t xml:space="preserve">Table </w:t>
      </w:r>
      <w:r>
        <w:rPr>
          <w:noProof/>
        </w:rPr>
        <w:t>4</w:t>
      </w:r>
      <w:r>
        <w:fldChar w:fldCharType="end"/>
      </w:r>
      <w:r>
        <w:t xml:space="preserve"> lists some of the </w:t>
      </w:r>
      <w:proofErr w:type="spellStart"/>
      <w:r>
        <w:t>JUnit</w:t>
      </w:r>
      <w:proofErr w:type="spellEnd"/>
      <w:r>
        <w:t xml:space="preserve"> tests that are available.</w:t>
      </w:r>
    </w:p>
    <w:p w:rsidR="00016106" w:rsidRDefault="00016106" w:rsidP="00016106">
      <w:r w:rsidRPr="007D6E24">
        <w:rPr>
          <w:b/>
        </w:rPr>
        <w:t>NOTE:</w:t>
      </w:r>
      <w:r>
        <w:t xml:space="preserve"> The AMIL database is cleared before each test beings.</w:t>
      </w:r>
    </w:p>
    <w:p w:rsidR="00016106" w:rsidRDefault="00016106" w:rsidP="00016106">
      <w:pPr>
        <w:pStyle w:val="Caption"/>
        <w:keepNext/>
        <w:spacing w:after="0"/>
        <w:jc w:val="center"/>
      </w:pPr>
      <w:bookmarkStart w:id="0" w:name="_Ref305320594"/>
      <w:bookmarkStart w:id="1" w:name="_Ref305320590"/>
      <w:bookmarkStart w:id="2" w:name="_Toc305329145"/>
      <w:proofErr w:type="gramStart"/>
      <w:r>
        <w:t xml:space="preserve">Table </w:t>
      </w:r>
      <w:r>
        <w:fldChar w:fldCharType="begin"/>
      </w:r>
      <w:r>
        <w:instrText xml:space="preserve"> SEQ Table \* ARABIC </w:instrText>
      </w:r>
      <w:r>
        <w:fldChar w:fldCharType="separate"/>
      </w:r>
      <w:r>
        <w:rPr>
          <w:noProof/>
        </w:rPr>
        <w:t>4</w:t>
      </w:r>
      <w:r>
        <w:fldChar w:fldCharType="end"/>
      </w:r>
      <w:bookmarkEnd w:id="0"/>
      <w:r>
        <w:t>.</w:t>
      </w:r>
      <w:proofErr w:type="gramEnd"/>
      <w:r>
        <w:t xml:space="preserve"> Available </w:t>
      </w:r>
      <w:proofErr w:type="spellStart"/>
      <w:r>
        <w:t>JUnit</w:t>
      </w:r>
      <w:proofErr w:type="spellEnd"/>
      <w:r>
        <w:t xml:space="preserve"> tests</w:t>
      </w:r>
      <w:bookmarkEnd w:id="1"/>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3929"/>
        <w:gridCol w:w="5459"/>
      </w:tblGrid>
      <w:tr w:rsidR="00016106" w:rsidRPr="00780F28" w:rsidTr="00126BF3">
        <w:trPr>
          <w:trHeight w:val="300"/>
        </w:trPr>
        <w:tc>
          <w:tcPr>
            <w:tcW w:w="0" w:type="auto"/>
            <w:shd w:val="clear" w:color="auto" w:fill="auto"/>
            <w:noWrap/>
            <w:tcMar>
              <w:top w:w="14" w:type="dxa"/>
              <w:left w:w="14" w:type="dxa"/>
              <w:bottom w:w="0" w:type="dxa"/>
              <w:right w:w="14" w:type="dxa"/>
            </w:tcMar>
            <w:vAlign w:val="bottom"/>
            <w:hideMark/>
          </w:tcPr>
          <w:p w:rsidR="00016106" w:rsidRPr="00780F28" w:rsidRDefault="00016106" w:rsidP="00126BF3">
            <w:pPr>
              <w:rPr>
                <w:rFonts w:cs="Calibri"/>
                <w:b/>
                <w:bCs/>
                <w:color w:val="000000"/>
                <w:sz w:val="22"/>
                <w:szCs w:val="22"/>
              </w:rPr>
            </w:pPr>
            <w:r w:rsidRPr="00780F28">
              <w:rPr>
                <w:rFonts w:cs="Calibri"/>
                <w:b/>
                <w:bCs/>
                <w:color w:val="000000"/>
                <w:sz w:val="22"/>
                <w:szCs w:val="22"/>
              </w:rPr>
              <w:t>Test</w:t>
            </w:r>
          </w:p>
        </w:tc>
        <w:tc>
          <w:tcPr>
            <w:tcW w:w="0" w:type="auto"/>
            <w:shd w:val="clear" w:color="auto" w:fill="auto"/>
            <w:tcMar>
              <w:top w:w="14" w:type="dxa"/>
              <w:left w:w="14" w:type="dxa"/>
              <w:bottom w:w="0" w:type="dxa"/>
              <w:right w:w="14" w:type="dxa"/>
            </w:tcMar>
            <w:vAlign w:val="bottom"/>
            <w:hideMark/>
          </w:tcPr>
          <w:p w:rsidR="00016106" w:rsidRPr="00780F28" w:rsidRDefault="00016106" w:rsidP="00126BF3">
            <w:pPr>
              <w:rPr>
                <w:rFonts w:cs="Calibri"/>
                <w:b/>
                <w:color w:val="000000"/>
                <w:sz w:val="22"/>
                <w:szCs w:val="22"/>
              </w:rPr>
            </w:pPr>
            <w:r w:rsidRPr="00780F28">
              <w:rPr>
                <w:rFonts w:cs="Calibri"/>
                <w:b/>
                <w:color w:val="000000"/>
                <w:sz w:val="22"/>
                <w:szCs w:val="22"/>
              </w:rPr>
              <w:t>Description</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MetricsTestBase.java</w:t>
            </w:r>
          </w:p>
        </w:tc>
        <w:tc>
          <w:tcPr>
            <w:tcW w:w="0" w:type="auto"/>
            <w:shd w:val="clear" w:color="auto" w:fill="auto"/>
            <w:tcMar>
              <w:top w:w="14" w:type="dxa"/>
              <w:left w:w="14" w:type="dxa"/>
              <w:bottom w:w="0" w:type="dxa"/>
              <w:right w:w="14" w:type="dxa"/>
            </w:tcMar>
            <w:vAlign w:val="bottom"/>
            <w:hideMark/>
          </w:tcPr>
          <w:p w:rsidR="00016106" w:rsidRPr="00780F28" w:rsidRDefault="00016106" w:rsidP="00126BF3">
            <w:pPr>
              <w:pStyle w:val="NormalWeb"/>
              <w:rPr>
                <w:rFonts w:ascii="ITCFranklinGothic LT Book" w:hAnsi="ITCFranklinGothic LT Book" w:cs="Segoe UI"/>
                <w:sz w:val="21"/>
                <w:szCs w:val="21"/>
              </w:rPr>
            </w:pPr>
            <w:r w:rsidRPr="00780F28">
              <w:rPr>
                <w:rFonts w:ascii="ITCFranklinGothic LT Book" w:hAnsi="ITCFranklinGothic LT Book" w:cs="Calibri"/>
                <w:color w:val="000000"/>
                <w:sz w:val="21"/>
                <w:szCs w:val="21"/>
              </w:rPr>
              <w:t xml:space="preserve">This tests </w:t>
            </w:r>
            <w:r w:rsidRPr="00780F28">
              <w:rPr>
                <w:rFonts w:ascii="ITCFranklinGothic LT Book" w:hAnsi="ITCFranklinGothic LT Book" w:cs="Segoe UI"/>
                <w:sz w:val="21"/>
                <w:szCs w:val="21"/>
              </w:rPr>
              <w:t xml:space="preserve">getting the existing </w:t>
            </w:r>
            <w:proofErr w:type="spellStart"/>
            <w:r w:rsidRPr="00780F28">
              <w:rPr>
                <w:rFonts w:ascii="ITCFranklinGothic LT Book" w:hAnsi="ITCFranklinGothic LT Book" w:cs="Segoe UI"/>
                <w:sz w:val="21"/>
                <w:szCs w:val="21"/>
              </w:rPr>
              <w:t>AMILInterface</w:t>
            </w:r>
            <w:proofErr w:type="spellEnd"/>
            <w:r w:rsidRPr="00780F28">
              <w:rPr>
                <w:rFonts w:ascii="ITCFranklinGothic LT Book" w:hAnsi="ITCFranklinGothic LT Book" w:cs="Segoe UI"/>
                <w:sz w:val="21"/>
                <w:szCs w:val="21"/>
              </w:rPr>
              <w:t xml:space="preserve"> for the </w:t>
            </w:r>
            <w:proofErr w:type="spellStart"/>
            <w:r w:rsidRPr="00780F28">
              <w:rPr>
                <w:rFonts w:ascii="ITCFranklinGothic LT Book" w:hAnsi="ITCFranklinGothic LT Book" w:cs="Segoe UI"/>
                <w:sz w:val="21"/>
                <w:szCs w:val="21"/>
              </w:rPr>
              <w:t>localhost</w:t>
            </w:r>
            <w:proofErr w:type="spellEnd"/>
            <w:r w:rsidRPr="00780F28">
              <w:rPr>
                <w:rFonts w:ascii="ITCFranklinGothic LT Book" w:hAnsi="ITCFranklinGothic LT Book" w:cs="Segoe UI"/>
                <w:sz w:val="21"/>
                <w:szCs w:val="21"/>
              </w:rPr>
              <w:t>. If the interface does not exist it tests creating one.</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TestBBNMetrics.java</w:t>
            </w:r>
          </w:p>
        </w:tc>
        <w:tc>
          <w:tcPr>
            <w:tcW w:w="0" w:type="auto"/>
            <w:shd w:val="clear" w:color="auto" w:fill="auto"/>
            <w:vAlign w:val="bottom"/>
          </w:tcPr>
          <w:p w:rsidR="00016106" w:rsidRPr="00780F28" w:rsidRDefault="00016106" w:rsidP="00126BF3">
            <w:pPr>
              <w:rPr>
                <w:rFonts w:cs="Calibri"/>
                <w:color w:val="000000"/>
                <w:sz w:val="21"/>
                <w:szCs w:val="21"/>
              </w:rPr>
            </w:pPr>
            <w:r w:rsidRPr="00780F28">
              <w:rPr>
                <w:rFonts w:cs="Calibri"/>
                <w:color w:val="000000"/>
                <w:sz w:val="21"/>
                <w:szCs w:val="21"/>
              </w:rPr>
              <w:t>Tests executing the BBN Metric.</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TestComplexityAMILmetric.java</w:t>
            </w:r>
          </w:p>
        </w:tc>
        <w:tc>
          <w:tcPr>
            <w:tcW w:w="0" w:type="auto"/>
            <w:shd w:val="clear" w:color="auto" w:fill="auto"/>
            <w:vAlign w:val="bottom"/>
          </w:tcPr>
          <w:p w:rsidR="00016106" w:rsidRPr="00780F28" w:rsidRDefault="00016106" w:rsidP="00126BF3">
            <w:pPr>
              <w:rPr>
                <w:rFonts w:cs="Calibri"/>
                <w:color w:val="000000"/>
                <w:sz w:val="21"/>
                <w:szCs w:val="21"/>
              </w:rPr>
            </w:pPr>
            <w:r w:rsidRPr="00780F28">
              <w:rPr>
                <w:rFonts w:cs="Calibri"/>
                <w:color w:val="000000"/>
                <w:sz w:val="21"/>
                <w:szCs w:val="21"/>
              </w:rPr>
              <w:t xml:space="preserve">This could be considered a gold standard metric test as it tests the simple graph based metric </w:t>
            </w:r>
            <w:proofErr w:type="spellStart"/>
            <w:r w:rsidRPr="00780F28">
              <w:rPr>
                <w:rFonts w:cs="Calibri"/>
                <w:color w:val="000000"/>
                <w:sz w:val="21"/>
                <w:szCs w:val="21"/>
              </w:rPr>
              <w:t>AMILComplexity</w:t>
            </w:r>
            <w:proofErr w:type="spellEnd"/>
            <w:r w:rsidRPr="00780F28">
              <w:rPr>
                <w:rFonts w:cs="Calibri"/>
                <w:color w:val="000000"/>
                <w:sz w:val="21"/>
                <w:szCs w:val="21"/>
              </w:rPr>
              <w:t xml:space="preserve"> which counts nodes and edges.</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proofErr w:type="spellStart"/>
            <w:r w:rsidRPr="00780F28">
              <w:rPr>
                <w:rFonts w:cs="Calibri"/>
                <w:color w:val="000000"/>
                <w:sz w:val="22"/>
                <w:szCs w:val="22"/>
              </w:rPr>
              <w:t>TestCostDesignConceptMetric</w:t>
            </w:r>
            <w:proofErr w:type="spellEnd"/>
          </w:p>
        </w:tc>
        <w:tc>
          <w:tcPr>
            <w:tcW w:w="0" w:type="auto"/>
            <w:shd w:val="clear" w:color="auto" w:fill="auto"/>
            <w:vAlign w:val="bottom"/>
          </w:tcPr>
          <w:p w:rsidR="00016106" w:rsidRPr="00780F28" w:rsidRDefault="00016106" w:rsidP="00126BF3">
            <w:pPr>
              <w:rPr>
                <w:rFonts w:cs="Calibri"/>
                <w:color w:val="000000"/>
                <w:sz w:val="21"/>
                <w:szCs w:val="21"/>
              </w:rPr>
            </w:pPr>
            <w:r w:rsidRPr="00780F28">
              <w:rPr>
                <w:rFonts w:cs="Calibri"/>
                <w:color w:val="000000"/>
                <w:sz w:val="21"/>
                <w:szCs w:val="21"/>
              </w:rPr>
              <w:t>This tests the</w:t>
            </w:r>
            <w:r w:rsidRPr="00780F28">
              <w:rPr>
                <w:rFonts w:cs="Calibri"/>
                <w:sz w:val="21"/>
                <w:szCs w:val="21"/>
              </w:rPr>
              <w:t xml:space="preserve"> </w:t>
            </w:r>
            <w:proofErr w:type="spellStart"/>
            <w:r w:rsidRPr="00780F28">
              <w:rPr>
                <w:rFonts w:cs="Courier New"/>
                <w:sz w:val="21"/>
                <w:szCs w:val="21"/>
              </w:rPr>
              <w:t>procurementCost</w:t>
            </w:r>
            <w:proofErr w:type="spellEnd"/>
            <w:r w:rsidRPr="00780F28">
              <w:rPr>
                <w:rFonts w:cs="Courier New"/>
                <w:sz w:val="21"/>
                <w:szCs w:val="21"/>
              </w:rPr>
              <w:t xml:space="preserve"> metric which implements the binning of components into categories of cost by weight for different categories as an AMIL.</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TestDesignConceptVariationMetric.java</w:t>
            </w:r>
          </w:p>
        </w:tc>
        <w:tc>
          <w:tcPr>
            <w:tcW w:w="0" w:type="auto"/>
            <w:shd w:val="clear" w:color="auto" w:fill="auto"/>
            <w:vAlign w:val="bottom"/>
          </w:tcPr>
          <w:p w:rsidR="00016106" w:rsidRPr="00780F28" w:rsidRDefault="00016106" w:rsidP="00126BF3">
            <w:pPr>
              <w:rPr>
                <w:rFonts w:cs="Calibri"/>
                <w:color w:val="000000"/>
                <w:sz w:val="21"/>
                <w:szCs w:val="21"/>
              </w:rPr>
            </w:pPr>
            <w:r w:rsidRPr="00780F28">
              <w:rPr>
                <w:rFonts w:cs="Calibri"/>
                <w:color w:val="000000"/>
                <w:sz w:val="21"/>
                <w:szCs w:val="21"/>
              </w:rPr>
              <w:t xml:space="preserve">Executing the </w:t>
            </w:r>
            <w:proofErr w:type="spellStart"/>
            <w:r w:rsidRPr="00780F28">
              <w:rPr>
                <w:rFonts w:cs="Calibri"/>
                <w:color w:val="000000"/>
                <w:sz w:val="21"/>
                <w:szCs w:val="21"/>
              </w:rPr>
              <w:t>DesignConcept</w:t>
            </w:r>
            <w:proofErr w:type="spellEnd"/>
            <w:r w:rsidRPr="00780F28">
              <w:rPr>
                <w:rFonts w:cs="Calibri"/>
                <w:color w:val="000000"/>
                <w:sz w:val="21"/>
                <w:szCs w:val="21"/>
              </w:rPr>
              <w:t xml:space="preserve"> metric, which is the </w:t>
            </w:r>
            <w:proofErr w:type="spellStart"/>
            <w:r w:rsidRPr="00780F28">
              <w:rPr>
                <w:rFonts w:cs="Calibri"/>
                <w:color w:val="000000"/>
                <w:sz w:val="21"/>
                <w:szCs w:val="21"/>
              </w:rPr>
              <w:t>DesignCurvature</w:t>
            </w:r>
            <w:proofErr w:type="spellEnd"/>
            <w:r w:rsidRPr="00780F28">
              <w:rPr>
                <w:rFonts w:cs="Calibri"/>
                <w:color w:val="000000"/>
                <w:sz w:val="21"/>
                <w:szCs w:val="21"/>
              </w:rPr>
              <w:t xml:space="preserve"> metric entirely implemented in AMIL.  This was the </w:t>
            </w:r>
            <w:proofErr w:type="spellStart"/>
            <w:r w:rsidRPr="00780F28">
              <w:rPr>
                <w:rFonts w:cs="Calibri"/>
                <w:color w:val="000000"/>
                <w:sz w:val="21"/>
                <w:szCs w:val="21"/>
              </w:rPr>
              <w:t>ArrowWebServices</w:t>
            </w:r>
            <w:proofErr w:type="spellEnd"/>
            <w:r w:rsidRPr="00780F28">
              <w:rPr>
                <w:rFonts w:cs="Calibri"/>
                <w:color w:val="000000"/>
                <w:sz w:val="21"/>
                <w:szCs w:val="21"/>
              </w:rPr>
              <w:t xml:space="preserve"> implemented version capturing the  </w:t>
            </w:r>
            <w:proofErr w:type="spellStart"/>
            <w:r w:rsidRPr="00780F28">
              <w:rPr>
                <w:rFonts w:cs="Calibri"/>
                <w:color w:val="000000"/>
                <w:sz w:val="21"/>
                <w:szCs w:val="21"/>
              </w:rPr>
              <w:t>MaxTorque</w:t>
            </w:r>
            <w:proofErr w:type="spellEnd"/>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TestDesignCurvatureMetric.java</w:t>
            </w:r>
          </w:p>
        </w:tc>
        <w:tc>
          <w:tcPr>
            <w:tcW w:w="0" w:type="auto"/>
            <w:shd w:val="clear" w:color="auto" w:fill="auto"/>
            <w:vAlign w:val="bottom"/>
          </w:tcPr>
          <w:p w:rsidR="00016106" w:rsidRPr="00780F28" w:rsidRDefault="00016106" w:rsidP="00126BF3">
            <w:pPr>
              <w:rPr>
                <w:rFonts w:cs="Calibri"/>
                <w:sz w:val="21"/>
                <w:szCs w:val="21"/>
              </w:rPr>
            </w:pPr>
            <w:r w:rsidRPr="00780F28">
              <w:rPr>
                <w:rFonts w:cs="Calibri"/>
                <w:sz w:val="21"/>
                <w:szCs w:val="21"/>
              </w:rPr>
              <w:t xml:space="preserve">This explores the </w:t>
            </w:r>
            <w:proofErr w:type="spellStart"/>
            <w:r w:rsidRPr="00780F28">
              <w:rPr>
                <w:rFonts w:cs="Courier New"/>
                <w:sz w:val="21"/>
                <w:szCs w:val="21"/>
              </w:rPr>
              <w:t>DesignCurvature</w:t>
            </w:r>
            <w:proofErr w:type="spellEnd"/>
            <w:r w:rsidRPr="00780F28">
              <w:rPr>
                <w:rFonts w:cs="Courier New"/>
                <w:sz w:val="21"/>
                <w:szCs w:val="21"/>
              </w:rPr>
              <w:t xml:space="preserve"> metric, which was one of our early explorations at evoking metrics in AMIL. This metric was originally based on the Requirements Space Curvature metric of the Phase1A Final Report page 53, but then simplified to measure parameter sensitivity.  </w:t>
            </w:r>
            <w:r w:rsidRPr="00780F28">
              <w:rPr>
                <w:rFonts w:cs="Calibri"/>
                <w:sz w:val="21"/>
                <w:szCs w:val="21"/>
              </w:rPr>
              <w:t xml:space="preserve">Vary the input parameters of an executable </w:t>
            </w:r>
            <w:proofErr w:type="gramStart"/>
            <w:r w:rsidRPr="00780F28">
              <w:rPr>
                <w:rFonts w:cs="Calibri"/>
                <w:sz w:val="21"/>
                <w:szCs w:val="21"/>
              </w:rPr>
              <w:t>node  according</w:t>
            </w:r>
            <w:proofErr w:type="gramEnd"/>
            <w:r w:rsidRPr="00780F28">
              <w:rPr>
                <w:rFonts w:cs="Calibri"/>
                <w:sz w:val="21"/>
                <w:szCs w:val="21"/>
              </w:rPr>
              <w:t xml:space="preserve"> to (exhaustive, search, sampling algorithm} and calculate a metric of how outputs change in relation to how much the inputs were changed. These changes can </w:t>
            </w:r>
            <w:proofErr w:type="spellStart"/>
            <w:r w:rsidRPr="00780F28">
              <w:rPr>
                <w:rFonts w:cs="Calibri"/>
                <w:sz w:val="21"/>
                <w:szCs w:val="21"/>
              </w:rPr>
              <w:t>multidimentional</w:t>
            </w:r>
            <w:proofErr w:type="spellEnd"/>
            <w:r w:rsidRPr="00780F28">
              <w:rPr>
                <w:rFonts w:cs="Calibri"/>
                <w:sz w:val="21"/>
                <w:szCs w:val="21"/>
              </w:rPr>
              <w:t xml:space="preserve"> (below test). This metric is small when larger inputs produce little change in outputs, and large when small changes in inputs produce large changes in outputs.</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TestDesignCurvatureMetricMultiDim.java</w:t>
            </w:r>
          </w:p>
        </w:tc>
        <w:tc>
          <w:tcPr>
            <w:tcW w:w="0" w:type="auto"/>
            <w:shd w:val="clear" w:color="auto" w:fill="auto"/>
            <w:vAlign w:val="bottom"/>
          </w:tcPr>
          <w:p w:rsidR="00016106" w:rsidRPr="00780F28" w:rsidRDefault="00016106" w:rsidP="00126BF3">
            <w:pPr>
              <w:rPr>
                <w:rFonts w:cs="Calibri"/>
                <w:color w:val="000000"/>
                <w:sz w:val="21"/>
                <w:szCs w:val="21"/>
              </w:rPr>
            </w:pPr>
            <w:r w:rsidRPr="00780F28">
              <w:rPr>
                <w:rFonts w:cs="Calibri"/>
                <w:color w:val="000000"/>
                <w:sz w:val="21"/>
                <w:szCs w:val="21"/>
              </w:rPr>
              <w:t xml:space="preserve">See above description. Note that the curse of dimensionality results in exponential growth of execution time since all possible parameter combinations over the number of steps are considered. </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TestEvaluateNodesByAttribute.java</w:t>
            </w:r>
          </w:p>
        </w:tc>
        <w:tc>
          <w:tcPr>
            <w:tcW w:w="0" w:type="auto"/>
            <w:shd w:val="clear" w:color="auto" w:fill="auto"/>
            <w:vAlign w:val="bottom"/>
          </w:tcPr>
          <w:p w:rsidR="00016106" w:rsidRPr="00780F28" w:rsidRDefault="00016106" w:rsidP="00126BF3">
            <w:pPr>
              <w:rPr>
                <w:rFonts w:cs="Calibri"/>
                <w:color w:val="000000"/>
                <w:sz w:val="21"/>
                <w:szCs w:val="21"/>
              </w:rPr>
            </w:pPr>
            <w:r w:rsidRPr="00780F28">
              <w:rPr>
                <w:rFonts w:cs="Calibri"/>
                <w:color w:val="000000"/>
                <w:sz w:val="21"/>
                <w:szCs w:val="21"/>
              </w:rPr>
              <w:t xml:space="preserve">This tests the </w:t>
            </w:r>
            <w:proofErr w:type="spellStart"/>
            <w:r w:rsidRPr="00780F28">
              <w:rPr>
                <w:rFonts w:cs="Calibri"/>
                <w:color w:val="000000"/>
                <w:sz w:val="21"/>
                <w:szCs w:val="21"/>
              </w:rPr>
              <w:t>EvaluateTransport</w:t>
            </w:r>
            <w:proofErr w:type="spellEnd"/>
            <w:r w:rsidRPr="00780F28">
              <w:rPr>
                <w:rFonts w:cs="Calibri"/>
                <w:color w:val="000000"/>
                <w:sz w:val="21"/>
                <w:szCs w:val="21"/>
              </w:rPr>
              <w:t xml:space="preserve"> metric which extracts and assesses transports from the SYSML requirements.</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TestExtractValueMeasureMetric.java</w:t>
            </w:r>
          </w:p>
        </w:tc>
        <w:tc>
          <w:tcPr>
            <w:tcW w:w="0" w:type="auto"/>
            <w:shd w:val="clear" w:color="auto" w:fill="auto"/>
            <w:tcMar>
              <w:top w:w="14" w:type="dxa"/>
              <w:left w:w="14" w:type="dxa"/>
              <w:bottom w:w="0" w:type="dxa"/>
              <w:right w:w="14" w:type="dxa"/>
            </w:tcMar>
            <w:vAlign w:val="bottom"/>
            <w:hideMark/>
          </w:tcPr>
          <w:p w:rsidR="00016106" w:rsidRPr="00780F28" w:rsidRDefault="00016106" w:rsidP="00126BF3">
            <w:pPr>
              <w:rPr>
                <w:rFonts w:cs="Calibri"/>
                <w:color w:val="000000"/>
                <w:sz w:val="21"/>
                <w:szCs w:val="21"/>
              </w:rPr>
            </w:pPr>
            <w:r w:rsidRPr="00780F28">
              <w:rPr>
                <w:rFonts w:cs="Calibri"/>
                <w:color w:val="000000"/>
                <w:sz w:val="21"/>
                <w:szCs w:val="21"/>
              </w:rPr>
              <w:t xml:space="preserve">This tests extracting a value from an AMIL node and summing it as the </w:t>
            </w:r>
            <w:proofErr w:type="spellStart"/>
            <w:r w:rsidRPr="00780F28">
              <w:rPr>
                <w:rFonts w:cs="Calibri"/>
                <w:color w:val="000000"/>
                <w:sz w:val="21"/>
                <w:szCs w:val="21"/>
              </w:rPr>
              <w:t>EstimateWeightMeasure</w:t>
            </w:r>
            <w:proofErr w:type="spellEnd"/>
            <w:r w:rsidRPr="00780F28">
              <w:rPr>
                <w:rFonts w:cs="Calibri"/>
                <w:color w:val="000000"/>
                <w:sz w:val="21"/>
                <w:szCs w:val="21"/>
              </w:rPr>
              <w:t xml:space="preserve"> metric.</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TestPARCMetrics.java</w:t>
            </w:r>
          </w:p>
        </w:tc>
        <w:tc>
          <w:tcPr>
            <w:tcW w:w="0" w:type="auto"/>
            <w:shd w:val="clear" w:color="auto" w:fill="auto"/>
            <w:vAlign w:val="bottom"/>
          </w:tcPr>
          <w:p w:rsidR="00016106" w:rsidRPr="00780F28" w:rsidRDefault="00016106" w:rsidP="00126BF3">
            <w:pPr>
              <w:rPr>
                <w:rFonts w:cs="Calibri"/>
                <w:color w:val="000000"/>
                <w:sz w:val="21"/>
                <w:szCs w:val="21"/>
              </w:rPr>
            </w:pPr>
            <w:r w:rsidRPr="00780F28">
              <w:rPr>
                <w:rFonts w:cs="Calibri"/>
                <w:color w:val="000000"/>
                <w:sz w:val="21"/>
                <w:szCs w:val="21"/>
              </w:rPr>
              <w:t xml:space="preserve">Runs the PARC </w:t>
            </w:r>
            <w:proofErr w:type="spellStart"/>
            <w:r w:rsidRPr="00780F28">
              <w:rPr>
                <w:rFonts w:cs="Calibri"/>
                <w:color w:val="000000"/>
                <w:sz w:val="21"/>
                <w:szCs w:val="21"/>
              </w:rPr>
              <w:t>envisioner</w:t>
            </w:r>
            <w:proofErr w:type="spellEnd"/>
            <w:r w:rsidRPr="00780F28">
              <w:rPr>
                <w:rFonts w:cs="Calibri"/>
                <w:color w:val="000000"/>
                <w:sz w:val="21"/>
                <w:szCs w:val="21"/>
              </w:rPr>
              <w:t xml:space="preserve"> PCC metric calculation.</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TestRefineArchetypeMetric.java</w:t>
            </w:r>
          </w:p>
        </w:tc>
        <w:tc>
          <w:tcPr>
            <w:tcW w:w="0" w:type="auto"/>
            <w:shd w:val="clear" w:color="auto" w:fill="auto"/>
            <w:tcMar>
              <w:top w:w="14" w:type="dxa"/>
              <w:left w:w="14" w:type="dxa"/>
              <w:bottom w:w="0" w:type="dxa"/>
              <w:right w:w="14" w:type="dxa"/>
            </w:tcMar>
            <w:vAlign w:val="bottom"/>
            <w:hideMark/>
          </w:tcPr>
          <w:p w:rsidR="00016106" w:rsidRPr="00780F28" w:rsidRDefault="00016106" w:rsidP="00126BF3">
            <w:pPr>
              <w:rPr>
                <w:rFonts w:cs="Calibri"/>
                <w:sz w:val="21"/>
                <w:szCs w:val="21"/>
              </w:rPr>
            </w:pPr>
            <w:r w:rsidRPr="00780F28">
              <w:rPr>
                <w:sz w:val="21"/>
                <w:szCs w:val="21"/>
              </w:rPr>
              <w:t xml:space="preserve">The </w:t>
            </w:r>
            <w:proofErr w:type="spellStart"/>
            <w:r w:rsidRPr="00780F28">
              <w:rPr>
                <w:rFonts w:cs="Calibri"/>
                <w:sz w:val="21"/>
                <w:szCs w:val="21"/>
              </w:rPr>
              <w:t>RefineArchetype</w:t>
            </w:r>
            <w:proofErr w:type="spellEnd"/>
            <w:r w:rsidRPr="00780F28">
              <w:rPr>
                <w:rFonts w:cs="Calibri"/>
                <w:sz w:val="21"/>
                <w:szCs w:val="21"/>
              </w:rPr>
              <w:t xml:space="preserve"> </w:t>
            </w:r>
            <w:proofErr w:type="gramStart"/>
            <w:r w:rsidRPr="00780F28">
              <w:rPr>
                <w:rFonts w:cs="Calibri"/>
                <w:sz w:val="21"/>
                <w:szCs w:val="21"/>
              </w:rPr>
              <w:t xml:space="preserve">metric </w:t>
            </w:r>
            <w:r w:rsidRPr="00780F28">
              <w:rPr>
                <w:sz w:val="21"/>
                <w:szCs w:val="21"/>
              </w:rPr>
              <w:t xml:space="preserve"> is</w:t>
            </w:r>
            <w:proofErr w:type="gramEnd"/>
            <w:r w:rsidRPr="00780F28">
              <w:rPr>
                <w:sz w:val="21"/>
                <w:szCs w:val="21"/>
              </w:rPr>
              <w:t xml:space="preserve"> looking for the “best fit” </w:t>
            </w:r>
            <w:proofErr w:type="spellStart"/>
            <w:r w:rsidRPr="00780F28">
              <w:rPr>
                <w:sz w:val="21"/>
                <w:szCs w:val="21"/>
              </w:rPr>
              <w:t>SteeringSuspensionTrack</w:t>
            </w:r>
            <w:proofErr w:type="spellEnd"/>
            <w:r w:rsidRPr="00780F28">
              <w:rPr>
                <w:sz w:val="21"/>
                <w:szCs w:val="21"/>
              </w:rPr>
              <w:t xml:space="preserve"> type that meets the requirements for the “NGV”. </w:t>
            </w:r>
            <w:r w:rsidRPr="00780F28">
              <w:rPr>
                <w:rFonts w:cs="Calibri"/>
                <w:sz w:val="21"/>
                <w:szCs w:val="21"/>
              </w:rPr>
              <w:t xml:space="preserve">It pulls requirement data from a feature node </w:t>
            </w:r>
            <w:r w:rsidRPr="00780F28">
              <w:rPr>
                <w:rFonts w:cs="Calibri"/>
                <w:sz w:val="21"/>
                <w:szCs w:val="21"/>
              </w:rPr>
              <w:lastRenderedPageBreak/>
              <w:t>(“</w:t>
            </w:r>
            <w:proofErr w:type="spellStart"/>
            <w:r w:rsidRPr="00780F28">
              <w:rPr>
                <w:rFonts w:cs="Calibri"/>
                <w:sz w:val="21"/>
                <w:szCs w:val="21"/>
              </w:rPr>
              <w:t>SteeringSuspensionTrack</w:t>
            </w:r>
            <w:proofErr w:type="spellEnd"/>
            <w:r w:rsidRPr="00780F28">
              <w:rPr>
                <w:rFonts w:cs="Calibri"/>
                <w:sz w:val="21"/>
                <w:szCs w:val="21"/>
              </w:rPr>
              <w:t xml:space="preserve">”) and compares to required value names of a </w:t>
            </w:r>
            <w:proofErr w:type="spellStart"/>
            <w:r w:rsidRPr="00780F28">
              <w:rPr>
                <w:rFonts w:cs="Calibri"/>
                <w:sz w:val="21"/>
                <w:szCs w:val="21"/>
              </w:rPr>
              <w:t>targetNode</w:t>
            </w:r>
            <w:proofErr w:type="spellEnd"/>
            <w:r w:rsidRPr="00780F28">
              <w:rPr>
                <w:rFonts w:cs="Calibri"/>
                <w:sz w:val="21"/>
                <w:szCs w:val="21"/>
              </w:rPr>
              <w:t xml:space="preserve"> (“NGV”) graph to determines if each lower and upper feature value meet the requirement, producing a score, which is minimized to determine the best reasoned component (see the SYSML section). </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lastRenderedPageBreak/>
              <w:t>TestRobustZScore.java</w:t>
            </w:r>
          </w:p>
        </w:tc>
        <w:tc>
          <w:tcPr>
            <w:tcW w:w="0" w:type="auto"/>
            <w:shd w:val="clear" w:color="auto" w:fill="auto"/>
            <w:tcMar>
              <w:top w:w="14" w:type="dxa"/>
              <w:left w:w="14" w:type="dxa"/>
              <w:bottom w:w="0" w:type="dxa"/>
              <w:right w:w="14" w:type="dxa"/>
            </w:tcMar>
            <w:vAlign w:val="bottom"/>
            <w:hideMark/>
          </w:tcPr>
          <w:p w:rsidR="00016106" w:rsidRPr="00780F28" w:rsidRDefault="00016106" w:rsidP="00126BF3">
            <w:pPr>
              <w:rPr>
                <w:rFonts w:cs="Calibri"/>
                <w:color w:val="000000"/>
                <w:sz w:val="21"/>
                <w:szCs w:val="21"/>
              </w:rPr>
            </w:pPr>
            <w:r w:rsidRPr="00780F28">
              <w:rPr>
                <w:rFonts w:cs="Calibri"/>
                <w:color w:val="000000"/>
                <w:sz w:val="21"/>
                <w:szCs w:val="21"/>
              </w:rPr>
              <w:t xml:space="preserve">This tests the </w:t>
            </w:r>
            <w:proofErr w:type="spellStart"/>
            <w:r w:rsidRPr="00780F28">
              <w:rPr>
                <w:rFonts w:cs="Calibri"/>
                <w:color w:val="000000"/>
                <w:sz w:val="21"/>
                <w:szCs w:val="21"/>
              </w:rPr>
              <w:t>RobustZScore</w:t>
            </w:r>
            <w:proofErr w:type="spellEnd"/>
            <w:r w:rsidRPr="00780F28">
              <w:rPr>
                <w:rFonts w:cs="Calibri"/>
                <w:color w:val="000000"/>
                <w:sz w:val="21"/>
                <w:szCs w:val="21"/>
              </w:rPr>
              <w:t xml:space="preserve"> metric which consists of dual evaluators, a measure, and a statistic.</w:t>
            </w:r>
          </w:p>
        </w:tc>
      </w:tr>
      <w:tr w:rsidR="00016106" w:rsidRPr="00780F28" w:rsidTr="00126BF3">
        <w:trPr>
          <w:trHeight w:val="300"/>
        </w:trPr>
        <w:tc>
          <w:tcPr>
            <w:tcW w:w="0" w:type="auto"/>
            <w:shd w:val="clear" w:color="auto" w:fill="auto"/>
            <w:noWrap/>
            <w:tcMar>
              <w:top w:w="14" w:type="dxa"/>
              <w:left w:w="14" w:type="dxa"/>
              <w:bottom w:w="0" w:type="dxa"/>
              <w:right w:w="14" w:type="dxa"/>
            </w:tcMar>
            <w:hideMark/>
          </w:tcPr>
          <w:p w:rsidR="00016106" w:rsidRPr="00780F28" w:rsidRDefault="00016106" w:rsidP="00126BF3">
            <w:pPr>
              <w:rPr>
                <w:rFonts w:cs="Calibri"/>
                <w:color w:val="000000"/>
                <w:sz w:val="22"/>
                <w:szCs w:val="22"/>
              </w:rPr>
            </w:pPr>
            <w:r w:rsidRPr="00780F28">
              <w:rPr>
                <w:rFonts w:cs="Calibri"/>
                <w:color w:val="000000"/>
                <w:sz w:val="22"/>
                <w:szCs w:val="22"/>
              </w:rPr>
              <w:t>TestWeightMetric.java</w:t>
            </w:r>
          </w:p>
        </w:tc>
        <w:tc>
          <w:tcPr>
            <w:tcW w:w="0" w:type="auto"/>
            <w:shd w:val="clear" w:color="auto" w:fill="auto"/>
            <w:tcMar>
              <w:top w:w="14" w:type="dxa"/>
              <w:left w:w="14" w:type="dxa"/>
              <w:bottom w:w="0" w:type="dxa"/>
              <w:right w:w="14" w:type="dxa"/>
            </w:tcMar>
            <w:vAlign w:val="bottom"/>
            <w:hideMark/>
          </w:tcPr>
          <w:p w:rsidR="00016106" w:rsidRPr="00780F28" w:rsidRDefault="00016106" w:rsidP="00126BF3">
            <w:pPr>
              <w:autoSpaceDE w:val="0"/>
              <w:autoSpaceDN w:val="0"/>
              <w:adjustRightInd w:val="0"/>
              <w:spacing w:before="0" w:after="0"/>
              <w:rPr>
                <w:rFonts w:cs="Courier New"/>
                <w:sz w:val="21"/>
                <w:szCs w:val="21"/>
              </w:rPr>
            </w:pPr>
            <w:r w:rsidRPr="00780F28">
              <w:rPr>
                <w:rFonts w:cs="Calibri"/>
                <w:color w:val="000000"/>
                <w:sz w:val="21"/>
                <w:szCs w:val="21"/>
              </w:rPr>
              <w:t>The</w:t>
            </w:r>
            <w:r w:rsidRPr="00780F28">
              <w:rPr>
                <w:rFonts w:cs="Calibri"/>
                <w:sz w:val="21"/>
                <w:szCs w:val="21"/>
              </w:rPr>
              <w:t xml:space="preserve"> </w:t>
            </w:r>
            <w:proofErr w:type="spellStart"/>
            <w:r w:rsidRPr="00780F28">
              <w:rPr>
                <w:rFonts w:cs="Courier New"/>
                <w:sz w:val="21"/>
                <w:szCs w:val="21"/>
              </w:rPr>
              <w:t>EstimateWeight</w:t>
            </w:r>
            <w:proofErr w:type="spellEnd"/>
            <w:r w:rsidRPr="00780F28">
              <w:rPr>
                <w:rFonts w:cs="Courier New"/>
                <w:sz w:val="21"/>
                <w:szCs w:val="21"/>
              </w:rPr>
              <w:t xml:space="preserve"> metric sums the weight values gleaned from the connected nodes to the </w:t>
            </w:r>
            <w:proofErr w:type="spellStart"/>
            <w:r w:rsidRPr="00780F28">
              <w:rPr>
                <w:rFonts w:cs="Courier New"/>
                <w:sz w:val="21"/>
                <w:szCs w:val="21"/>
              </w:rPr>
              <w:t>targetNode</w:t>
            </w:r>
            <w:proofErr w:type="spellEnd"/>
            <w:r w:rsidRPr="00780F28">
              <w:rPr>
                <w:rFonts w:cs="Courier New"/>
                <w:sz w:val="21"/>
                <w:szCs w:val="21"/>
              </w:rPr>
              <w:t xml:space="preserve">. It is currently configured to use the demo model but it can also be configured to sum the weights off of the ECTO model by 1) commenting out the clear AMIL database of this test driver. 2) Changing the fields in the </w:t>
            </w:r>
            <w:r w:rsidRPr="00780F28">
              <w:rPr>
                <w:rFonts w:cs="Courier New"/>
                <w:sz w:val="21"/>
                <w:szCs w:val="21"/>
              </w:rPr>
              <w:tab/>
              <w:t>demo.AMILmetrics.weight.txt file to: "</w:t>
            </w:r>
            <w:proofErr w:type="spellStart"/>
            <w:r w:rsidRPr="00780F28">
              <w:rPr>
                <w:rFonts w:cs="Courier New"/>
                <w:sz w:val="21"/>
                <w:szCs w:val="21"/>
              </w:rPr>
              <w:t>targetNode</w:t>
            </w:r>
            <w:proofErr w:type="spellEnd"/>
            <w:r w:rsidRPr="00780F28">
              <w:rPr>
                <w:rFonts w:cs="Courier New"/>
                <w:sz w:val="21"/>
                <w:szCs w:val="21"/>
              </w:rPr>
              <w:t>":"</w:t>
            </w:r>
            <w:r w:rsidRPr="00780F28">
              <w:rPr>
                <w:rFonts w:cs="Courier New"/>
                <w:color w:val="000000"/>
                <w:sz w:val="21"/>
                <w:szCs w:val="21"/>
              </w:rPr>
              <w:t>IFV</w:t>
            </w:r>
            <w:r w:rsidRPr="00780F28">
              <w:rPr>
                <w:rFonts w:cs="Courier New"/>
                <w:sz w:val="21"/>
                <w:szCs w:val="21"/>
              </w:rPr>
              <w:t xml:space="preserve">", </w:t>
            </w:r>
            <w:r w:rsidRPr="00780F28">
              <w:rPr>
                <w:rFonts w:cs="Courier New"/>
                <w:sz w:val="21"/>
                <w:szCs w:val="21"/>
                <w:highlight w:val="white"/>
              </w:rPr>
              <w:t>"</w:t>
            </w:r>
            <w:proofErr w:type="spellStart"/>
            <w:r w:rsidRPr="00780F28">
              <w:rPr>
                <w:rFonts w:cs="Courier New"/>
                <w:sz w:val="21"/>
                <w:szCs w:val="21"/>
                <w:highlight w:val="white"/>
              </w:rPr>
              <w:t>ltypesOfInterest</w:t>
            </w:r>
            <w:proofErr w:type="spellEnd"/>
            <w:r w:rsidRPr="00780F28">
              <w:rPr>
                <w:rFonts w:cs="Courier New"/>
                <w:sz w:val="21"/>
                <w:szCs w:val="21"/>
              </w:rPr>
              <w:t>":"[</w:t>
            </w:r>
            <w:proofErr w:type="spellStart"/>
            <w:r w:rsidRPr="00780F28">
              <w:rPr>
                <w:rFonts w:cs="Courier New"/>
                <w:color w:val="000000"/>
                <w:sz w:val="21"/>
                <w:szCs w:val="21"/>
              </w:rPr>
              <w:t>hasA</w:t>
            </w:r>
            <w:proofErr w:type="spellEnd"/>
            <w:r w:rsidRPr="00780F28">
              <w:rPr>
                <w:rFonts w:cs="Courier New"/>
                <w:sz w:val="21"/>
                <w:szCs w:val="21"/>
              </w:rPr>
              <w:t xml:space="preserve">]", </w:t>
            </w:r>
            <w:r w:rsidRPr="00780F28">
              <w:rPr>
                <w:rFonts w:cs="Courier New"/>
                <w:sz w:val="21"/>
                <w:szCs w:val="21"/>
                <w:highlight w:val="white"/>
              </w:rPr>
              <w:t>and</w:t>
            </w:r>
          </w:p>
          <w:p w:rsidR="00016106" w:rsidRPr="00780F28" w:rsidRDefault="00016106" w:rsidP="00126BF3">
            <w:pPr>
              <w:rPr>
                <w:rFonts w:cs="Calibri"/>
                <w:color w:val="000000"/>
                <w:sz w:val="21"/>
                <w:szCs w:val="21"/>
              </w:rPr>
            </w:pPr>
            <w:r w:rsidRPr="00780F28">
              <w:rPr>
                <w:rFonts w:cs="Courier New"/>
                <w:sz w:val="21"/>
                <w:szCs w:val="21"/>
                <w:highlight w:val="white"/>
              </w:rPr>
              <w:t>"</w:t>
            </w:r>
            <w:proofErr w:type="spellStart"/>
            <w:r w:rsidRPr="00780F28">
              <w:rPr>
                <w:rFonts w:cs="Courier New"/>
                <w:sz w:val="21"/>
                <w:szCs w:val="21"/>
                <w:highlight w:val="white"/>
              </w:rPr>
              <w:t>fieldsOfInterest</w:t>
            </w:r>
            <w:proofErr w:type="spellEnd"/>
            <w:r w:rsidRPr="00780F28">
              <w:rPr>
                <w:rFonts w:cs="Courier New"/>
                <w:sz w:val="21"/>
                <w:szCs w:val="21"/>
                <w:highlight w:val="white"/>
              </w:rPr>
              <w:t>":"[</w:t>
            </w:r>
            <w:r w:rsidRPr="00780F28">
              <w:rPr>
                <w:rFonts w:cs="Courier New"/>
                <w:color w:val="000000"/>
                <w:sz w:val="21"/>
                <w:szCs w:val="21"/>
              </w:rPr>
              <w:t>mass</w:t>
            </w:r>
            <w:r w:rsidRPr="00780F28">
              <w:rPr>
                <w:rFonts w:cs="Courier New"/>
                <w:sz w:val="21"/>
                <w:szCs w:val="21"/>
              </w:rPr>
              <w:t>]".</w:t>
            </w:r>
            <w:r w:rsidRPr="00780F28">
              <w:rPr>
                <w:rFonts w:cs="Courier New"/>
                <w:sz w:val="21"/>
                <w:szCs w:val="21"/>
                <w:highlight w:val="white"/>
              </w:rPr>
              <w:tab/>
            </w:r>
            <w:r w:rsidRPr="00780F28">
              <w:rPr>
                <w:rFonts w:cs="Courier New"/>
                <w:sz w:val="21"/>
                <w:szCs w:val="21"/>
              </w:rPr>
              <w:t xml:space="preserve">   </w:t>
            </w:r>
          </w:p>
        </w:tc>
      </w:tr>
    </w:tbl>
    <w:p w:rsidR="0092138D" w:rsidRDefault="0092138D"/>
    <w:sectPr w:rsidR="0092138D" w:rsidSect="009213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TCFranklinGothic LT Book">
    <w:altName w:val="Bell MT"/>
    <w:charset w:val="00"/>
    <w:family w:val="auto"/>
    <w:pitch w:val="variable"/>
    <w:sig w:usb0="80000027"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6106"/>
    <w:rsid w:val="00016106"/>
    <w:rsid w:val="0092138D"/>
    <w:rsid w:val="00AC7C81"/>
    <w:rsid w:val="00D373DD"/>
    <w:rsid w:val="00D93C50"/>
    <w:rsid w:val="00E079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6106"/>
    <w:pPr>
      <w:spacing w:before="120" w:after="120" w:line="240" w:lineRule="auto"/>
    </w:pPr>
    <w:rPr>
      <w:rFonts w:ascii="ITCFranklinGothic LT Book" w:eastAsia="Times New Roman" w:hAnsi="ITCFranklinGothic LT Boo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016106"/>
    <w:pPr>
      <w:spacing w:after="200"/>
    </w:pPr>
    <w:rPr>
      <w:b/>
      <w:bCs/>
      <w:color w:val="4F81BD" w:themeColor="accent1"/>
      <w:sz w:val="18"/>
      <w:szCs w:val="18"/>
    </w:rPr>
  </w:style>
  <w:style w:type="paragraph" w:styleId="NormalWeb">
    <w:name w:val="Normal (Web)"/>
    <w:basedOn w:val="Normal"/>
    <w:uiPriority w:val="99"/>
    <w:unhideWhenUsed/>
    <w:rsid w:val="00016106"/>
    <w:pPr>
      <w:spacing w:before="100" w:beforeAutospacing="1" w:after="100" w:afterAutospacing="1"/>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497</Words>
  <Characters>2838</Characters>
  <Application>Microsoft Office Word</Application>
  <DocSecurity>0</DocSecurity>
  <Lines>23</Lines>
  <Paragraphs>6</Paragraphs>
  <ScaleCrop>false</ScaleCrop>
  <Company>Customer Solutions BAE Systems</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Martin Fahey</dc:creator>
  <cp:lastModifiedBy>Joseph Martin Fahey</cp:lastModifiedBy>
  <cp:revision>2</cp:revision>
  <dcterms:created xsi:type="dcterms:W3CDTF">2011-10-06T13:33:00Z</dcterms:created>
  <dcterms:modified xsi:type="dcterms:W3CDTF">2011-10-06T13:35:00Z</dcterms:modified>
</cp:coreProperties>
</file>